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20" w:rsidRPr="003A7391" w:rsidRDefault="00FF4A20" w:rsidP="00FF4A20">
      <w:pPr>
        <w:tabs>
          <w:tab w:val="left" w:pos="426"/>
          <w:tab w:val="left" w:pos="34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F4A20" w:rsidRPr="003A7391" w:rsidRDefault="00FF4A20" w:rsidP="00FF4A20">
      <w:pPr>
        <w:pBdr>
          <w:bottom w:val="single" w:sz="12" w:space="0" w:color="auto"/>
        </w:pBdr>
        <w:tabs>
          <w:tab w:val="left" w:pos="426"/>
          <w:tab w:val="left" w:pos="34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№2» </w:t>
      </w:r>
    </w:p>
    <w:tbl>
      <w:tblPr>
        <w:tblpPr w:leftFromText="180" w:rightFromText="180" w:bottomFromText="160" w:vertAnchor="text" w:horzAnchor="margin" w:tblpXSpec="center" w:tblpY="493"/>
        <w:tblW w:w="5045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51"/>
        <w:gridCol w:w="4579"/>
      </w:tblGrid>
      <w:tr w:rsidR="00FF4A20" w:rsidRPr="003A7391" w:rsidTr="00FF4A20">
        <w:trPr>
          <w:trHeight w:val="1357"/>
        </w:trPr>
        <w:tc>
          <w:tcPr>
            <w:tcW w:w="2499" w:type="pct"/>
            <w:hideMark/>
          </w:tcPr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ПРИНЯТО: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Профсоюзном </w:t>
            </w:r>
            <w:proofErr w:type="gramStart"/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собрании</w:t>
            </w:r>
            <w:proofErr w:type="gramEnd"/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МБДОУ «ДС№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7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»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  от «_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_»_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28.12.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 2023г.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</w:p>
        </w:tc>
        <w:tc>
          <w:tcPr>
            <w:tcW w:w="130" w:type="pct"/>
          </w:tcPr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pct"/>
          </w:tcPr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</w:t>
            </w:r>
          </w:p>
          <w:p w:rsidR="00FF4A20" w:rsidRP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Заведующая 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МБДОУ</w:t>
            </w:r>
            <w:r w:rsidRPr="003A73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ДС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FF4A20" w:rsidRPr="003A7391" w:rsidRDefault="003A7391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_________</w:t>
            </w:r>
            <w:r w:rsidR="00FF4A20"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Магомедова А.М.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F4A20"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Приказ №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</w:p>
          <w:p w:rsidR="00FF4A20" w:rsidRP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3E4B20"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</w:t>
            </w:r>
          </w:p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</w:t>
            </w:r>
          </w:p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b/>
          <w:bCs/>
          <w:color w:val="464646"/>
        </w:rPr>
      </w:pP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center"/>
        <w:rPr>
          <w:b/>
          <w:bCs/>
        </w:rPr>
      </w:pPr>
      <w:r w:rsidRPr="003A7391">
        <w:rPr>
          <w:b/>
        </w:rPr>
        <w:t>Положение об антикоррупционной политике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I. Общие положения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1.1. </w:t>
      </w:r>
      <w:proofErr w:type="gramStart"/>
      <w:r w:rsidRPr="003A7391">
        <w:rPr>
          <w:color w:val="464646"/>
        </w:rPr>
        <w:t>Настоящее Положение об антикоррупционной политике муниципального бюджетного дошкольного образовательного учреждения «Детский сад № 2»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далее - Положение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 " О</w:t>
      </w:r>
      <w:proofErr w:type="gramEnd"/>
      <w:r w:rsidRPr="003A7391">
        <w:rPr>
          <w:color w:val="464646"/>
        </w:rPr>
        <w:t xml:space="preserve"> </w:t>
      </w:r>
      <w:proofErr w:type="gramStart"/>
      <w:r w:rsidRPr="003A7391">
        <w:rPr>
          <w:color w:val="464646"/>
        </w:rPr>
        <w:t xml:space="preserve">противодействии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«Детский сад № </w:t>
      </w:r>
      <w:r w:rsidR="003A7391">
        <w:rPr>
          <w:color w:val="464646"/>
        </w:rPr>
        <w:t>7</w:t>
      </w:r>
      <w:r w:rsidRPr="003A7391">
        <w:rPr>
          <w:color w:val="464646"/>
        </w:rPr>
        <w:t>»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далее - Организация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.</w:t>
      </w:r>
      <w:proofErr w:type="gramEnd"/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1.2. В настоящем Положении определяются основные принципы и меры противодействия коррупции, и устанавл</w:t>
      </w:r>
      <w:bookmarkStart w:id="0" w:name="_GoBack"/>
      <w:bookmarkEnd w:id="0"/>
      <w:r w:rsidRPr="003A7391">
        <w:rPr>
          <w:color w:val="464646"/>
        </w:rPr>
        <w:t>ивается структура организации антикоррупционной деятельности на Предприятии.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1.3. Целью принятия настоящего Положения является исполнение обязанности Предприятия по утверждению и применению мер предупреждения, выявления и противодействия коррупции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вовлечения Предприятия в коррупцию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интересах гражданского общества, собственника Предприятия.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II. Основные понятия и определения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2.1. Для целей настоящего Положения используются следующие понятия, определения и сокращения: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2.2. </w:t>
      </w:r>
      <w:proofErr w:type="gramStart"/>
      <w:r w:rsidRPr="003A7391">
        <w:rPr>
          <w:b/>
          <w:bCs/>
          <w:color w:val="464646"/>
        </w:rPr>
        <w:t>Коррупция</w:t>
      </w:r>
      <w:r w:rsidRPr="003A7391">
        <w:rPr>
          <w:color w:val="464646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A7391">
        <w:rPr>
          <w:color w:val="464646"/>
        </w:rPr>
        <w:t>. Коррупцией также является совершение перечисленных деяний от имени или в интересах юридического лица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пункт 1 статьи 1 Федерального закона № 273-ФЗ)</w:t>
      </w:r>
      <w:r w:rsidRPr="003A7391">
        <w:rPr>
          <w:color w:val="464646"/>
        </w:rPr>
        <w:t>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2.3. </w:t>
      </w:r>
      <w:r w:rsidRPr="003A7391">
        <w:rPr>
          <w:b/>
          <w:bCs/>
          <w:color w:val="464646"/>
        </w:rPr>
        <w:t>Противодействие коррупции</w:t>
      </w:r>
      <w:r w:rsidRPr="003A7391">
        <w:rPr>
          <w:color w:val="464646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пункт 2 статьи 1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Федерального закона № 273-ФЗ)</w:t>
      </w:r>
      <w:r w:rsidRPr="003A7391">
        <w:rPr>
          <w:color w:val="464646"/>
        </w:rPr>
        <w:t>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а) по предупреждению коррупции, в том числе по выявлению и последующему устранению причин коррупции </w:t>
      </w:r>
      <w:r w:rsidRPr="003A7391">
        <w:rPr>
          <w:iCs/>
          <w:color w:val="464646"/>
        </w:rPr>
        <w:t>(профилактика коррупции)</w:t>
      </w:r>
      <w:r w:rsidRPr="003A7391">
        <w:rPr>
          <w:color w:val="464646"/>
        </w:rPr>
        <w:t>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б) по выявлению, предупреждению, пресечению, раскрытию и расследованию коррупционных правонарушений </w:t>
      </w:r>
      <w:r w:rsidRPr="003A7391">
        <w:rPr>
          <w:iCs/>
          <w:color w:val="464646"/>
        </w:rPr>
        <w:t>(борьба с коррупцией)</w:t>
      </w:r>
      <w:r w:rsidRPr="003A7391">
        <w:rPr>
          <w:color w:val="464646"/>
        </w:rPr>
        <w:t>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lastRenderedPageBreak/>
        <w:t>в) по минимизации и </w:t>
      </w:r>
      <w:r w:rsidRPr="003A7391">
        <w:rPr>
          <w:iCs/>
          <w:color w:val="464646"/>
        </w:rPr>
        <w:t>(или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ликвидации последствий коррупционных правонарушений.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2.4. </w:t>
      </w:r>
      <w:r w:rsidRPr="003A7391">
        <w:rPr>
          <w:b/>
          <w:bCs/>
          <w:color w:val="464646"/>
        </w:rPr>
        <w:t>Контрагент</w:t>
      </w:r>
      <w:r w:rsidRPr="003A7391">
        <w:rPr>
          <w:color w:val="464646"/>
        </w:rPr>
        <w:t> -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2.5. </w:t>
      </w:r>
      <w:proofErr w:type="gramStart"/>
      <w:r w:rsidRPr="003A7391">
        <w:rPr>
          <w:b/>
          <w:bCs/>
          <w:color w:val="464646"/>
        </w:rPr>
        <w:t>Взятка</w:t>
      </w:r>
      <w:r w:rsidRPr="003A7391">
        <w:rPr>
          <w:color w:val="464646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пользу взяткодателя или представляемых им лиц, если такие действия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входят в служебные полномочия должностного лица либо если оно в</w:t>
      </w:r>
      <w:proofErr w:type="gramEnd"/>
      <w:r w:rsidRPr="003A7391">
        <w:rPr>
          <w:color w:val="464646"/>
        </w:rPr>
        <w:t xml:space="preserve"> силу должностного положения может способствовать таким действиям </w:t>
      </w:r>
      <w:r w:rsidRPr="003A7391">
        <w:rPr>
          <w:iCs/>
          <w:color w:val="464646"/>
        </w:rPr>
        <w:t>(бездействию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, а равно за общее покровительство или попустительство по службе.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2.6. </w:t>
      </w:r>
      <w:proofErr w:type="gramStart"/>
      <w:r w:rsidRPr="003A7391">
        <w:rPr>
          <w:b/>
          <w:bCs/>
          <w:color w:val="464646"/>
        </w:rPr>
        <w:t>Коммерческий подкуп</w:t>
      </w:r>
      <w:r w:rsidRPr="003A7391">
        <w:rPr>
          <w:color w:val="464646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интересах дающего в связи с занимаемым этим лицом служебным положением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часть 1 статьи 204 Уголовного кодекса Российской Федерации)</w:t>
      </w:r>
      <w:r w:rsidRPr="003A7391">
        <w:rPr>
          <w:color w:val="464646"/>
        </w:rPr>
        <w:t>.</w:t>
      </w:r>
      <w:proofErr w:type="gramEnd"/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2.7. </w:t>
      </w:r>
      <w:r w:rsidRPr="003A7391">
        <w:rPr>
          <w:b/>
          <w:bCs/>
          <w:color w:val="464646"/>
        </w:rPr>
        <w:t>Конфликт интересов</w:t>
      </w:r>
      <w:r w:rsidRPr="003A7391">
        <w:rPr>
          <w:color w:val="464646"/>
        </w:rPr>
        <w:t> - ситуация, при которой личная заинтересованность </w:t>
      </w:r>
      <w:r w:rsidRPr="003A7391">
        <w:rPr>
          <w:i/>
          <w:iCs/>
          <w:color w:val="464646"/>
        </w:rPr>
        <w:t>(прямая или косвенная)</w:t>
      </w:r>
      <w:r w:rsidRPr="003A7391">
        <w:rPr>
          <w:color w:val="464646"/>
        </w:rPr>
        <w:t> работника </w:t>
      </w:r>
      <w:r w:rsidRPr="003A7391">
        <w:rPr>
          <w:i/>
          <w:iCs/>
          <w:color w:val="464646"/>
        </w:rPr>
        <w:t>(представителя организации)</w:t>
      </w:r>
      <w:r w:rsidRPr="003A7391">
        <w:rPr>
          <w:color w:val="464646"/>
        </w:rPr>
        <w:t> влияет или может повлиять на надлежащее исполнение им должностных </w:t>
      </w:r>
      <w:r w:rsidRPr="003A7391">
        <w:rPr>
          <w:i/>
          <w:iCs/>
          <w:color w:val="464646"/>
        </w:rPr>
        <w:t>(трудовых)</w:t>
      </w:r>
      <w:r w:rsidRPr="003A7391">
        <w:rPr>
          <w:color w:val="464646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3A7391">
        <w:rPr>
          <w:i/>
          <w:iCs/>
          <w:color w:val="464646"/>
        </w:rPr>
        <w:t>(представителя организации)</w:t>
      </w:r>
      <w:r w:rsidRPr="003A7391">
        <w:rPr>
          <w:color w:val="464646"/>
        </w:rPr>
        <w:t xml:space="preserve"> и правами и законными интересами 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2.8. </w:t>
      </w:r>
      <w:r w:rsidRPr="003A7391">
        <w:rPr>
          <w:b/>
          <w:bCs/>
          <w:color w:val="464646"/>
        </w:rPr>
        <w:t>Личная заинтересованность работника</w:t>
      </w:r>
      <w:r w:rsidRPr="003A7391">
        <w:rPr>
          <w:color w:val="464646"/>
        </w:rPr>
        <w:t> 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III. Основные принципы противодействия коррупции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3.1. Противодействие коррупции в Организации основывается на следующих ключевых принципах: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Предприятие при </w:t>
      </w:r>
      <w:proofErr w:type="gramStart"/>
      <w:r w:rsidRPr="003A7391">
        <w:rPr>
          <w:color w:val="464646"/>
        </w:rPr>
        <w:t>осуществлении</w:t>
      </w:r>
      <w:proofErr w:type="gramEnd"/>
      <w:r w:rsidRPr="003A7391">
        <w:rPr>
          <w:color w:val="464646"/>
        </w:rPr>
        <w:t xml:space="preserve">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3.3. Неприятие коррупции </w:t>
      </w:r>
      <w:r w:rsidRPr="003A7391">
        <w:rPr>
          <w:iCs/>
          <w:color w:val="464646"/>
        </w:rPr>
        <w:t>(принцип «нулевой толерантности»)</w:t>
      </w:r>
      <w:r w:rsidRPr="003A7391">
        <w:rPr>
          <w:color w:val="464646"/>
        </w:rPr>
        <w:t>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  <w:proofErr w:type="gramEnd"/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t>Организация</w:t>
      </w:r>
      <w:proofErr w:type="gramEnd"/>
      <w:r w:rsidRPr="003A7391">
        <w:rPr>
          <w:color w:val="464646"/>
        </w:rPr>
        <w:t xml:space="preserve"> безусловно запрещает всем работникам, прямо или косвенно, лично или через посредничество третьих лиц </w:t>
      </w:r>
      <w:r w:rsidRPr="003A7391">
        <w:rPr>
          <w:iCs/>
          <w:color w:val="464646"/>
        </w:rPr>
        <w:t>(действующих от имени или в интересах Предприятия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участвовать в любой деятельности, совершать любые действия, которые могут быть квалифицированы как коррупция.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lastRenderedPageBreak/>
        <w:t>Организация</w:t>
      </w:r>
      <w:proofErr w:type="gramEnd"/>
      <w:r w:rsidRPr="003A7391">
        <w:rPr>
          <w:color w:val="464646"/>
        </w:rPr>
        <w:t xml:space="preserve"> безусловно запрещает всем работникам использовать каких-либо третьих лиц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в том числе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деловых партнеров и представителей Организации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, участвовать в любой деятельности, совершать любые действия, которые противоречат настоящему Положению и </w:t>
      </w:r>
      <w:r w:rsidRPr="003A7391">
        <w:rPr>
          <w:i/>
          <w:iCs/>
          <w:color w:val="464646"/>
        </w:rPr>
        <w:t>(или)</w:t>
      </w:r>
      <w:r w:rsidRPr="003A7391">
        <w:rPr>
          <w:color w:val="464646"/>
        </w:rPr>
        <w:t> могут быть квалифицированы как коррупция.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3.4. Принцип личного примера руководства.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3.5. Принцип вовлеченности работников.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3.6. Принцип соразмерности антикоррупционных процедур риску коррупции.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и сотрудников </w:t>
      </w:r>
      <w:proofErr w:type="gramStart"/>
      <w:r w:rsidRPr="003A7391">
        <w:rPr>
          <w:color w:val="464646"/>
        </w:rPr>
        <w:t>в</w:t>
      </w:r>
      <w:proofErr w:type="gramEnd"/>
      <w:r w:rsidRPr="003A7391">
        <w:rPr>
          <w:color w:val="464646"/>
        </w:rPr>
        <w:t xml:space="preserve"> коррупционную деятельность.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3.7. Принцип эффективности антикоррупционных процедур.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Применение на </w:t>
      </w:r>
      <w:proofErr w:type="gramStart"/>
      <w:r w:rsidRPr="003A7391">
        <w:rPr>
          <w:color w:val="464646"/>
        </w:rPr>
        <w:t>Предприятии</w:t>
      </w:r>
      <w:proofErr w:type="gramEnd"/>
      <w:r w:rsidRPr="003A7391">
        <w:rPr>
          <w:color w:val="464646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3.8. Принцип ответственности и неотвратимости наказания.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3.9. Принцип открытости хозяйственной деятельности.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</w:t>
      </w:r>
      <w:proofErr w:type="gramStart"/>
      <w:r w:rsidRPr="003A7391">
        <w:rPr>
          <w:color w:val="464646"/>
        </w:rPr>
        <w:t>коррупционную</w:t>
      </w:r>
      <w:proofErr w:type="gramEnd"/>
      <w:r w:rsidRPr="003A7391">
        <w:rPr>
          <w:color w:val="464646"/>
        </w:rPr>
        <w:t xml:space="preserve"> деятельность.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3.10. Принцип постоянного контроля и регулярного мониторинга.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В связи с возможным изменением во времени коррупционных рисков и иных факторов, оказывающих влияние на </w:t>
      </w:r>
      <w:proofErr w:type="gramStart"/>
      <w:r w:rsidRPr="003A7391">
        <w:rPr>
          <w:color w:val="464646"/>
        </w:rPr>
        <w:t>хозяйственную</w:t>
      </w:r>
      <w:proofErr w:type="gramEnd"/>
      <w:r w:rsidRPr="003A7391">
        <w:rPr>
          <w:color w:val="464646"/>
        </w:rPr>
        <w:t xml:space="preserve">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IV. Меры предупреждения коррупции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4. Предупреждение коррупции в Организации осуществляется путем: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утверждение и применение настоящего Положения;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обучения и информирования работников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ведения достоверного и полного учета фактов </w:t>
      </w:r>
      <w:proofErr w:type="gramStart"/>
      <w:r w:rsidRPr="003A7391">
        <w:rPr>
          <w:color w:val="464646"/>
        </w:rPr>
        <w:t>хозяйственной</w:t>
      </w:r>
      <w:proofErr w:type="gramEnd"/>
      <w:r w:rsidRPr="003A7391">
        <w:rPr>
          <w:color w:val="464646"/>
        </w:rPr>
        <w:t xml:space="preserve"> деятельности;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проверки на предмет соблюдения в Организации антикоррупционного законодательства Российской Федерации;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lastRenderedPageBreak/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при </w:t>
      </w:r>
      <w:proofErr w:type="gramStart"/>
      <w:r w:rsidRPr="003A7391">
        <w:rPr>
          <w:color w:val="464646"/>
        </w:rPr>
        <w:t>определении</w:t>
      </w:r>
      <w:proofErr w:type="gramEnd"/>
      <w:r w:rsidRPr="003A7391">
        <w:rPr>
          <w:color w:val="464646"/>
        </w:rPr>
        <w:t xml:space="preserve"> результата испытания работника в случае заключения трудового договора с работником с условием об испытании;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при </w:t>
      </w:r>
      <w:proofErr w:type="gramStart"/>
      <w:r w:rsidRPr="003A7391">
        <w:rPr>
          <w:color w:val="464646"/>
        </w:rPr>
        <w:t>назначении</w:t>
      </w:r>
      <w:proofErr w:type="gramEnd"/>
      <w:r w:rsidRPr="003A7391">
        <w:rPr>
          <w:color w:val="464646"/>
        </w:rPr>
        <w:t xml:space="preserve"> его на вышестоящую должность или при его поощрении.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IV. Основные направления противодействия коррупции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5. Основными направлениями деятельности Организации по противодействию коррупции являются: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проведение единой политики Организации в области противодействия коррупции;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совершенствование порядка использования имущества и ресурсов Организации.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VI. Должностные лица Организации, ответственные за реализацию антикоррупционной политики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6.1. </w:t>
      </w:r>
      <w:proofErr w:type="gramStart"/>
      <w:r w:rsidRPr="003A7391">
        <w:rPr>
          <w:color w:val="464646"/>
        </w:rPr>
        <w:t>Заведующий Организации</w:t>
      </w:r>
      <w:proofErr w:type="gramEnd"/>
      <w:r w:rsidRPr="003A7391">
        <w:rPr>
          <w:color w:val="464646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организацию проведения оценки коррупционных рисков;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VII. Порядок предотвращения и урегулирования конфликта интересов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7.1. </w:t>
      </w:r>
      <w:proofErr w:type="gramStart"/>
      <w:r w:rsidRPr="003A7391">
        <w:rPr>
          <w:color w:val="464646"/>
        </w:rPr>
        <w:t>Конфликт интересов - ситуация, при которой личная заинтересованность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прямая или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косвенная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работника </w:t>
      </w:r>
      <w:r w:rsidRPr="003A7391">
        <w:rPr>
          <w:iCs/>
          <w:color w:val="464646"/>
        </w:rPr>
        <w:t>(представителя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Организации влияет или может повлиять на надлежащее исполнение им должностных </w:t>
      </w:r>
      <w:r w:rsidRPr="003A7391">
        <w:rPr>
          <w:iCs/>
          <w:color w:val="464646"/>
        </w:rPr>
        <w:t>(трудовых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3A7391">
        <w:rPr>
          <w:i/>
          <w:iCs/>
          <w:color w:val="464646"/>
        </w:rPr>
        <w:t>(представителя)</w:t>
      </w:r>
      <w:r w:rsidRPr="003A7391">
        <w:rPr>
          <w:color w:val="464646"/>
        </w:rPr>
        <w:t xml:space="preserve"> Организации и правами и законными интересами Организации, способное привести к причинению вреда правам и законным интересам, </w:t>
      </w:r>
      <w:r w:rsidRPr="003A7391">
        <w:rPr>
          <w:color w:val="464646"/>
        </w:rPr>
        <w:lastRenderedPageBreak/>
        <w:t>имуществу и </w:t>
      </w:r>
      <w:r w:rsidRPr="003A7391">
        <w:rPr>
          <w:i/>
          <w:iCs/>
          <w:color w:val="464646"/>
        </w:rPr>
        <w:t>(или)</w:t>
      </w:r>
      <w:r w:rsidRPr="003A7391">
        <w:rPr>
          <w:color w:val="464646"/>
        </w:rPr>
        <w:t> деловой репутации Организации, работником</w:t>
      </w:r>
      <w:proofErr w:type="gramEnd"/>
      <w:r w:rsidRPr="003A7391">
        <w:rPr>
          <w:color w:val="464646"/>
        </w:rPr>
        <w:t> </w:t>
      </w:r>
      <w:r w:rsidRPr="003A7391">
        <w:rPr>
          <w:iCs/>
          <w:color w:val="464646"/>
        </w:rPr>
        <w:t>(представителем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которой он является.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7.2. Должностным лицом, ответственным за прием сведений о возникающих </w:t>
      </w:r>
      <w:r w:rsidRPr="003A7391">
        <w:rPr>
          <w:i/>
          <w:iCs/>
          <w:color w:val="464646"/>
        </w:rPr>
        <w:t>(имеющихся)</w:t>
      </w:r>
      <w:r w:rsidRPr="003A7391">
        <w:rPr>
          <w:color w:val="464646"/>
        </w:rPr>
        <w:t> конфликтах интересов является ответственное лицо за реализацию антикоррупционной политики в Организации </w:t>
      </w:r>
      <w:r w:rsidRPr="003A7391">
        <w:rPr>
          <w:i/>
          <w:iCs/>
          <w:color w:val="464646"/>
        </w:rPr>
        <w:t>(наименование должности)</w:t>
      </w:r>
      <w:r w:rsidRPr="003A7391">
        <w:rPr>
          <w:color w:val="464646"/>
        </w:rPr>
        <w:t>. Рассмотрение сведений о возникающих </w:t>
      </w:r>
      <w:r w:rsidRPr="003A7391">
        <w:rPr>
          <w:i/>
          <w:iCs/>
          <w:color w:val="464646"/>
        </w:rPr>
        <w:t>(имеющихся)</w:t>
      </w:r>
      <w:r w:rsidRPr="003A7391">
        <w:rPr>
          <w:color w:val="464646"/>
        </w:rPr>
        <w:t>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7.3. Устанавливаются следующие виды раскрытия конфликта интересов: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раскрытие сведений о конфликте интересов при приеме на работу;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раскрытие сведений о конфликте интересов при назначении на новую должность;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разовое раскрытие сведений по мере возникновения ситуаций конфликта интересов.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добровольный отказ работника Организации или его отстранение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постоянное или временное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пересмотр и изменение функциональных обязанностей работника;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отказ работника от своего личного интереса, порождающего конфликт с интересами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увольнение работника из Организации по инициативе работника.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proofErr w:type="gramStart"/>
      <w:r w:rsidRPr="003A7391">
        <w:rPr>
          <w:color w:val="464646"/>
        </w:rPr>
        <w:lastRenderedPageBreak/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  <w:proofErr w:type="gramEnd"/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избегать </w:t>
      </w:r>
      <w:r w:rsidRPr="003A7391">
        <w:rPr>
          <w:iCs/>
          <w:color w:val="464646"/>
        </w:rPr>
        <w:t>(по возможности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ситуаций и обстоятельств, которые могут привести к конфликту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раскрывать возникший </w:t>
      </w:r>
      <w:r w:rsidRPr="003A7391">
        <w:rPr>
          <w:iCs/>
          <w:color w:val="464646"/>
        </w:rPr>
        <w:t>(реальный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или потенциальный конфликт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содействовать урегулированию возникшего конфликта интересов.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VIII. Область применения политики и круг лиц, попадающих под ее действие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или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воздерживаться от совершения 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или)</w:t>
      </w:r>
      <w:r w:rsidRPr="003A7391">
        <w:rPr>
          <w:color w:val="464646"/>
        </w:rPr>
        <w:t> участия в совершении коррупционных правонарушений в интересах или от имени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 xml:space="preserve">- воздерживаться от поведения, </w:t>
      </w:r>
      <w:proofErr w:type="gramStart"/>
      <w:r w:rsidRPr="003A7391">
        <w:rPr>
          <w:color w:val="464646"/>
        </w:rPr>
        <w:t>которое</w:t>
      </w:r>
      <w:proofErr w:type="gramEnd"/>
      <w:r w:rsidRPr="003A7391">
        <w:rPr>
          <w:color w:val="464646"/>
        </w:rPr>
        <w:t xml:space="preserve">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IX. Ответственность работников за несоблюдение требований антикоррупционной политики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</w:t>
      </w:r>
      <w:proofErr w:type="spellStart"/>
      <w:r w:rsidRPr="003A7391">
        <w:rPr>
          <w:color w:val="464646"/>
        </w:rPr>
        <w:t>подчинѐнных</w:t>
      </w:r>
      <w:proofErr w:type="spellEnd"/>
      <w:r w:rsidRPr="003A7391">
        <w:rPr>
          <w:color w:val="464646"/>
        </w:rPr>
        <w:t xml:space="preserve"> им лиц, нарушающие эти принципы и требования.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X. Порядок пересмотра и внесения изменений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10.2. </w:t>
      </w:r>
      <w:proofErr w:type="gramStart"/>
      <w:r w:rsidRPr="003A7391">
        <w:rPr>
          <w:color w:val="464646"/>
        </w:rPr>
        <w:t>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  <w:proofErr w:type="gramEnd"/>
    </w:p>
    <w:p w:rsidR="00FF4A20" w:rsidRPr="003A7391" w:rsidRDefault="00FF4A20" w:rsidP="00FF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D7" w:rsidRPr="003A7391" w:rsidRDefault="00282CD7">
      <w:pPr>
        <w:rPr>
          <w:rFonts w:ascii="Times New Roman" w:hAnsi="Times New Roman" w:cs="Times New Roman"/>
          <w:sz w:val="24"/>
          <w:szCs w:val="24"/>
        </w:rPr>
      </w:pPr>
    </w:p>
    <w:sectPr w:rsidR="00282CD7" w:rsidRPr="003A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46"/>
    <w:rsid w:val="00282CD7"/>
    <w:rsid w:val="003A7391"/>
    <w:rsid w:val="003E4B20"/>
    <w:rsid w:val="00D06746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5</cp:revision>
  <cp:lastPrinted>2024-01-26T09:55:00Z</cp:lastPrinted>
  <dcterms:created xsi:type="dcterms:W3CDTF">2024-01-24T13:22:00Z</dcterms:created>
  <dcterms:modified xsi:type="dcterms:W3CDTF">2024-01-26T14:59:00Z</dcterms:modified>
</cp:coreProperties>
</file>